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DB70BA" w:rsidRDefault="003F69D2" w:rsidP="003F69D2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 w:rsidRPr="003F69D2">
        <w:rPr>
          <w:rFonts w:ascii="Times New Roman" w:eastAsia="Times New Roman" w:hAnsi="Times New Roman"/>
          <w:sz w:val="24"/>
          <w:szCs w:val="20"/>
          <w:lang w:eastAsia="ru-RU"/>
        </w:rPr>
        <w:t xml:space="preserve">Наименование организации:  </w:t>
      </w:r>
      <w:r w:rsidRPr="003F69D2">
        <w:rPr>
          <w:rFonts w:ascii="Times New Roman" w:eastAsia="Times New Roman" w:hAnsi="Times New Roman"/>
          <w:sz w:val="24"/>
          <w:szCs w:val="20"/>
          <w:u w:val="single"/>
          <w:lang w:eastAsia="ru-RU"/>
        </w:rPr>
        <w:t>Публичное акционерное общество "Саратовский нефтеперерабатывающий завод"</w:t>
      </w:r>
    </w:p>
    <w:p w:rsidR="003F69D2" w:rsidRDefault="003F69D2" w:rsidP="003F69D2">
      <w:pPr>
        <w:pStyle w:val="a6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55269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776D0" w:rsidRPr="00AF49A3" w:rsidTr="00955269">
        <w:trPr>
          <w:jc w:val="center"/>
        </w:trPr>
        <w:tc>
          <w:tcPr>
            <w:tcW w:w="2997" w:type="dxa"/>
          </w:tcPr>
          <w:p w:rsidR="000153C0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10.00.01 </w:t>
            </w:r>
          </w:p>
          <w:p w:rsidR="000153C0" w:rsidRPr="00E2204E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здравпунктом</w:t>
            </w:r>
          </w:p>
          <w:p w:rsidR="000153C0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10.00.02 </w:t>
            </w:r>
          </w:p>
          <w:p w:rsidR="000153C0" w:rsidRPr="00E2204E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  <w:p w:rsidR="000153C0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10.00.03 </w:t>
            </w:r>
          </w:p>
          <w:p w:rsidR="000153C0" w:rsidRPr="00E2204E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  <w:p w:rsidR="000153C0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10.00.04 </w:t>
            </w:r>
          </w:p>
          <w:p w:rsidR="000153C0" w:rsidRPr="00E2204E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  <w:p w:rsidR="000153C0" w:rsidRDefault="000153C0" w:rsidP="000153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10.00.05 </w:t>
            </w:r>
          </w:p>
          <w:p w:rsidR="000153C0" w:rsidRDefault="000153C0" w:rsidP="000153C0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  <w:p w:rsidR="000153C0" w:rsidRDefault="000153C0" w:rsidP="000153C0">
            <w:pPr>
              <w:pStyle w:val="aa"/>
              <w:rPr>
                <w:i/>
              </w:rPr>
            </w:pPr>
          </w:p>
          <w:p w:rsidR="007776D0" w:rsidRDefault="007776D0" w:rsidP="00334B63">
            <w:pPr>
              <w:pStyle w:val="aa"/>
              <w:rPr>
                <w:i/>
              </w:rPr>
            </w:pPr>
            <w:r>
              <w:rPr>
                <w:i/>
              </w:rPr>
              <w:t>Биологический фактор</w:t>
            </w:r>
          </w:p>
        </w:tc>
        <w:tc>
          <w:tcPr>
            <w:tcW w:w="3454" w:type="dxa"/>
          </w:tcPr>
          <w:p w:rsidR="007776D0" w:rsidRPr="0059635A" w:rsidRDefault="007776D0" w:rsidP="00AE5270">
            <w:pPr>
              <w:pStyle w:val="aa"/>
            </w:pPr>
            <w:r w:rsidRPr="0059635A">
              <w:t xml:space="preserve">Строгое соблюдение применения </w:t>
            </w:r>
            <w:r>
              <w:t>средств индивидуальной защиты</w:t>
            </w:r>
            <w:r w:rsidRPr="0059635A">
              <w:t>, правил гигиены.</w:t>
            </w:r>
          </w:p>
          <w:p w:rsidR="007776D0" w:rsidRPr="0059635A" w:rsidRDefault="007776D0" w:rsidP="00AE5270">
            <w:pPr>
              <w:pStyle w:val="aa"/>
            </w:pPr>
            <w:r w:rsidRPr="0059635A">
              <w:t>Наличие в санитарно-бытовых п</w:t>
            </w:r>
            <w:r w:rsidRPr="0059635A">
              <w:t>о</w:t>
            </w:r>
            <w:r w:rsidRPr="0059635A">
              <w:t>мещениях смывающих и дезинфиц</w:t>
            </w:r>
            <w:r w:rsidRPr="0059635A">
              <w:t>и</w:t>
            </w:r>
            <w:r w:rsidRPr="0059635A">
              <w:t>рующих растворов.</w:t>
            </w:r>
          </w:p>
          <w:p w:rsidR="007776D0" w:rsidRPr="00F97E33" w:rsidRDefault="007776D0" w:rsidP="00AE5270">
            <w:pPr>
              <w:pStyle w:val="aa"/>
            </w:pPr>
          </w:p>
        </w:tc>
        <w:tc>
          <w:tcPr>
            <w:tcW w:w="3149" w:type="dxa"/>
          </w:tcPr>
          <w:p w:rsidR="007776D0" w:rsidRPr="0059635A" w:rsidRDefault="007776D0" w:rsidP="00AE5270">
            <w:pPr>
              <w:pStyle w:val="aa"/>
            </w:pPr>
            <w:r w:rsidRPr="0059635A">
              <w:t>Профилактика профзаболеваний</w:t>
            </w:r>
          </w:p>
          <w:p w:rsidR="007776D0" w:rsidRPr="00F97E33" w:rsidRDefault="007776D0" w:rsidP="00AE5270">
            <w:pPr>
              <w:pStyle w:val="aa"/>
            </w:pPr>
          </w:p>
        </w:tc>
        <w:tc>
          <w:tcPr>
            <w:tcW w:w="2268" w:type="dxa"/>
          </w:tcPr>
          <w:p w:rsidR="007776D0" w:rsidRPr="0059635A" w:rsidRDefault="007776D0" w:rsidP="00AE5270">
            <w:pPr>
              <w:pStyle w:val="aa"/>
            </w:pPr>
            <w:r w:rsidRPr="0059635A">
              <w:t>Постоянно</w:t>
            </w:r>
          </w:p>
          <w:p w:rsidR="007776D0" w:rsidRPr="00F97E33" w:rsidRDefault="007776D0" w:rsidP="00AE5270">
            <w:pPr>
              <w:pStyle w:val="aa"/>
            </w:pPr>
          </w:p>
        </w:tc>
        <w:tc>
          <w:tcPr>
            <w:tcW w:w="2446" w:type="dxa"/>
            <w:vAlign w:val="center"/>
          </w:tcPr>
          <w:p w:rsidR="007776D0" w:rsidRPr="00063DF1" w:rsidRDefault="003F69D2" w:rsidP="00DB70BA">
            <w:pPr>
              <w:pStyle w:val="aa"/>
            </w:pPr>
            <w:r w:rsidRPr="003F69D2">
              <w:t>Здравпункт</w:t>
            </w:r>
          </w:p>
        </w:tc>
        <w:tc>
          <w:tcPr>
            <w:tcW w:w="1309" w:type="dxa"/>
            <w:vAlign w:val="center"/>
          </w:tcPr>
          <w:p w:rsidR="007776D0" w:rsidRPr="00063DF1" w:rsidRDefault="007776D0" w:rsidP="00DB70BA">
            <w:pPr>
              <w:pStyle w:val="aa"/>
            </w:pPr>
          </w:p>
        </w:tc>
      </w:tr>
    </w:tbl>
    <w:p w:rsidR="007776D0" w:rsidRDefault="007776D0" w:rsidP="00DB70BA"/>
    <w:p w:rsidR="00DB70BA" w:rsidRPr="0089062A" w:rsidRDefault="00DB70BA" w:rsidP="00DB70BA">
      <w:r w:rsidRPr="00DB70BA">
        <w:t>Дата составления</w:t>
      </w:r>
      <w:r w:rsidR="00334B63">
        <w:t>:</w:t>
      </w:r>
      <w:r w:rsidR="006921D5">
        <w:t xml:space="preserve"> </w:t>
      </w:r>
      <w:r w:rsidR="003F69D2">
        <w:t>01.12.2020</w:t>
      </w:r>
    </w:p>
    <w:p w:rsidR="0065289A" w:rsidRPr="0089062A" w:rsidRDefault="0065289A" w:rsidP="009A1326">
      <w:pPr>
        <w:rPr>
          <w:sz w:val="18"/>
          <w:szCs w:val="18"/>
        </w:rPr>
      </w:pPr>
    </w:p>
    <w:p w:rsidR="003F69D2" w:rsidRPr="003C5C39" w:rsidRDefault="003F69D2" w:rsidP="003F69D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F69D2" w:rsidRPr="004E51DC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3F69D2" w:rsidRPr="004E51DC" w:rsidRDefault="003F69D2" w:rsidP="000B65EA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0905BE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3F69D2" w:rsidRPr="001326D0" w:rsidRDefault="003F69D2" w:rsidP="003F69D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3F69D2" w:rsidRPr="004E51DC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3F69D2" w:rsidRPr="004E51DC" w:rsidRDefault="003F69D2" w:rsidP="000B65EA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0905BE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lastRenderedPageBreak/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69D2" w:rsidRPr="00A84B43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A84B43" w:rsidTr="000B65E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F69D2" w:rsidRPr="00A84B43" w:rsidRDefault="003F69D2" w:rsidP="000B65EA">
            <w:pPr>
              <w:pStyle w:val="aa"/>
              <w:rPr>
                <w:vertAlign w:val="superscript"/>
              </w:rPr>
            </w:pPr>
            <w:r w:rsidRPr="00A84B43">
              <w:rPr>
                <w:vertAlign w:val="superscript"/>
              </w:rPr>
              <w:t>(дата)</w:t>
            </w:r>
          </w:p>
        </w:tc>
      </w:tr>
    </w:tbl>
    <w:p w:rsidR="003F69D2" w:rsidRPr="003C5C39" w:rsidRDefault="003F69D2" w:rsidP="003F69D2">
      <w:r w:rsidRPr="003C5C39">
        <w:t>Эксперт(</w:t>
      </w:r>
      <w:r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F69D2" w:rsidTr="000B65E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5540</w:t>
            </w: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284" w:type="dxa"/>
            <w:vAlign w:val="center"/>
          </w:tcPr>
          <w:p w:rsidR="003F69D2" w:rsidRPr="00AA4551" w:rsidRDefault="003F69D2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F69D2" w:rsidRPr="00AA4551" w:rsidRDefault="003F69D2" w:rsidP="000B65EA">
            <w:pPr>
              <w:pStyle w:val="aa"/>
            </w:pPr>
            <w:r>
              <w:t>Анисимова А.В.</w:t>
            </w:r>
          </w:p>
        </w:tc>
        <w:tc>
          <w:tcPr>
            <w:tcW w:w="284" w:type="dxa"/>
            <w:vAlign w:val="bottom"/>
          </w:tcPr>
          <w:p w:rsidR="003F69D2" w:rsidRPr="004E51DC" w:rsidRDefault="003F69D2" w:rsidP="000B65EA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F69D2" w:rsidRPr="004E51DC" w:rsidRDefault="003F69D2" w:rsidP="000B65EA">
            <w:pPr>
              <w:pStyle w:val="aa"/>
            </w:pPr>
            <w:r>
              <w:t>01.12.2020</w:t>
            </w:r>
          </w:p>
        </w:tc>
      </w:tr>
      <w:tr w:rsidR="003F69D2" w:rsidRPr="000905BE" w:rsidTr="000B65E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3F69D2" w:rsidRPr="000905BE" w:rsidRDefault="003F69D2" w:rsidP="000B65EA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F69D2" w:rsidRPr="000905BE" w:rsidRDefault="003F69D2" w:rsidP="000B65EA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52" w:rsidRDefault="00E23252" w:rsidP="00F85CCB">
      <w:r>
        <w:separator/>
      </w:r>
    </w:p>
  </w:endnote>
  <w:endnote w:type="continuationSeparator" w:id="0">
    <w:p w:rsidR="00E23252" w:rsidRDefault="00E23252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52" w:rsidRDefault="00E23252" w:rsidP="00F85CCB">
      <w:r>
        <w:separator/>
      </w:r>
    </w:p>
  </w:footnote>
  <w:footnote w:type="continuationSeparator" w:id="0">
    <w:p w:rsidR="00E23252" w:rsidRDefault="00E23252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153C0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907D4"/>
    <w:rsid w:val="002E14C6"/>
    <w:rsid w:val="002E3B2C"/>
    <w:rsid w:val="00320594"/>
    <w:rsid w:val="00334B63"/>
    <w:rsid w:val="003A1C01"/>
    <w:rsid w:val="003A2259"/>
    <w:rsid w:val="003C79E5"/>
    <w:rsid w:val="003F69D2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F52B7"/>
    <w:rsid w:val="005F64E6"/>
    <w:rsid w:val="00623199"/>
    <w:rsid w:val="0065289A"/>
    <w:rsid w:val="00657643"/>
    <w:rsid w:val="0067226F"/>
    <w:rsid w:val="006921D5"/>
    <w:rsid w:val="006E662C"/>
    <w:rsid w:val="00725C51"/>
    <w:rsid w:val="007776D0"/>
    <w:rsid w:val="00820552"/>
    <w:rsid w:val="00847AD6"/>
    <w:rsid w:val="0089062A"/>
    <w:rsid w:val="008B4051"/>
    <w:rsid w:val="008C0968"/>
    <w:rsid w:val="00947FE9"/>
    <w:rsid w:val="00955269"/>
    <w:rsid w:val="009647F7"/>
    <w:rsid w:val="009711FC"/>
    <w:rsid w:val="009A1326"/>
    <w:rsid w:val="009D6532"/>
    <w:rsid w:val="009F0A69"/>
    <w:rsid w:val="00A026A4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45714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202</TotalTime>
  <Pages>2</Pages>
  <Words>230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a_anisimova</cp:lastModifiedBy>
  <cp:revision>18</cp:revision>
  <dcterms:created xsi:type="dcterms:W3CDTF">2015-07-07T07:34:00Z</dcterms:created>
  <dcterms:modified xsi:type="dcterms:W3CDTF">2020-12-02T10:53:00Z</dcterms:modified>
</cp:coreProperties>
</file>